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A9" w:rsidRDefault="006D17A9" w:rsidP="006D17A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Tax Tips</w:t>
      </w:r>
    </w:p>
    <w:p w:rsidR="006D17A9" w:rsidRDefault="006D17A9" w:rsidP="006D17A9">
      <w:pPr>
        <w:spacing w:after="0" w:line="240" w:lineRule="auto"/>
        <w:rPr>
          <w:rFonts w:ascii="Times New Roman" w:hAnsi="Times New Roman" w:cs="Times New Roman"/>
          <w:b/>
          <w:sz w:val="24"/>
          <w:szCs w:val="24"/>
        </w:rPr>
      </w:pPr>
    </w:p>
    <w:p w:rsidR="006D17A9" w:rsidRPr="006D17A9" w:rsidRDefault="006D17A9" w:rsidP="006D17A9">
      <w:pPr>
        <w:spacing w:after="0" w:line="240" w:lineRule="auto"/>
        <w:rPr>
          <w:rFonts w:ascii="Times New Roman" w:hAnsi="Times New Roman" w:cs="Times New Roman"/>
          <w:b/>
          <w:sz w:val="24"/>
          <w:szCs w:val="24"/>
        </w:rPr>
      </w:pPr>
      <w:r w:rsidRPr="006D17A9">
        <w:rPr>
          <w:rFonts w:ascii="Times New Roman" w:hAnsi="Times New Roman" w:cs="Times New Roman"/>
          <w:b/>
          <w:sz w:val="24"/>
          <w:szCs w:val="24"/>
        </w:rPr>
        <w:t>Casualty Gains</w:t>
      </w:r>
      <w:r>
        <w:rPr>
          <w:rFonts w:ascii="Times New Roman" w:hAnsi="Times New Roman" w:cs="Times New Roman"/>
          <w:b/>
          <w:sz w:val="24"/>
          <w:szCs w:val="24"/>
        </w:rPr>
        <w:t xml:space="preserve"> (Part 2 of 2)</w:t>
      </w:r>
    </w:p>
    <w:p w:rsidR="006D17A9" w:rsidRDefault="006D17A9" w:rsidP="006D17A9">
      <w:pPr>
        <w:spacing w:after="0" w:line="240" w:lineRule="auto"/>
        <w:rPr>
          <w:rFonts w:ascii="Times New Roman" w:hAnsi="Times New Roman" w:cs="Times New Roman"/>
          <w:sz w:val="24"/>
          <w:szCs w:val="24"/>
        </w:rPr>
      </w:pPr>
    </w:p>
    <w:p w:rsidR="006D17A9" w:rsidRPr="006D17A9" w:rsidRDefault="006D17A9" w:rsidP="006D17A9">
      <w:pPr>
        <w:spacing w:after="0" w:line="240" w:lineRule="auto"/>
        <w:rPr>
          <w:rFonts w:ascii="Times New Roman" w:eastAsia="Times New Roman" w:hAnsi="Times New Roman" w:cs="Times New Roman"/>
          <w:sz w:val="24"/>
          <w:szCs w:val="24"/>
        </w:rPr>
      </w:pPr>
      <w:r w:rsidRPr="006D17A9">
        <w:rPr>
          <w:rFonts w:ascii="Times New Roman" w:hAnsi="Times New Roman" w:cs="Times New Roman"/>
          <w:sz w:val="24"/>
          <w:szCs w:val="24"/>
        </w:rPr>
        <w:t>As you may recall, in last month’s Tax Tips we began a discussion conce</w:t>
      </w:r>
      <w:r>
        <w:rPr>
          <w:rFonts w:ascii="Times New Roman" w:hAnsi="Times New Roman" w:cs="Times New Roman"/>
          <w:sz w:val="24"/>
          <w:szCs w:val="24"/>
        </w:rPr>
        <w:t xml:space="preserve">rning the IRS rules applicable casualty gains. </w:t>
      </w:r>
      <w:r w:rsidRPr="006D17A9">
        <w:rPr>
          <w:rFonts w:ascii="Times New Roman" w:hAnsi="Times New Roman" w:cs="Times New Roman"/>
          <w:sz w:val="24"/>
          <w:szCs w:val="24"/>
        </w:rPr>
        <w:t>In this article, we’ll wrap up our discuss</w:t>
      </w:r>
      <w:r>
        <w:rPr>
          <w:rFonts w:ascii="Times New Roman" w:hAnsi="Times New Roman" w:cs="Times New Roman"/>
          <w:sz w:val="24"/>
          <w:szCs w:val="24"/>
        </w:rPr>
        <w:t>ion of the IRS rules concerning casualty gains</w:t>
      </w:r>
      <w:r w:rsidR="0058127A">
        <w:rPr>
          <w:rFonts w:ascii="Times New Roman" w:hAnsi="Times New Roman" w:cs="Times New Roman"/>
          <w:sz w:val="24"/>
          <w:szCs w:val="24"/>
        </w:rPr>
        <w:t>.</w:t>
      </w:r>
    </w:p>
    <w:p w:rsidR="006D17A9" w:rsidRDefault="006D17A9" w:rsidP="006D17A9">
      <w:pPr>
        <w:spacing w:after="0" w:line="240" w:lineRule="auto"/>
        <w:rPr>
          <w:rFonts w:ascii="Times New Roman" w:eastAsia="Times New Roman" w:hAnsi="Times New Roman" w:cs="Times New Roman"/>
          <w:sz w:val="24"/>
          <w:szCs w:val="24"/>
        </w:rPr>
      </w:pPr>
    </w:p>
    <w:p w:rsidR="006D17A9" w:rsidRDefault="006D17A9" w:rsidP="006D17A9">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Principal residences. Where the property damaged by the casualty is the taxpayer's home it may be even easier to avoid tax on a casualty gain. As you may be aware, if you used your home as your “principal residence” (e.g., not merely as a vacation home) for at least two years out of the previous five, you can exclude up to $250,000 of gain on its sale ($500,000 for married couples filing jointly, as long as the use tests are met by both spouses). This exclusion cannot be used more than once in a two-year period.</w:t>
      </w:r>
    </w:p>
    <w:p w:rsidR="006D17A9" w:rsidRDefault="006D17A9" w:rsidP="006D17A9">
      <w:pPr>
        <w:spacing w:after="0" w:line="240" w:lineRule="auto"/>
        <w:rPr>
          <w:rFonts w:ascii="Times New Roman" w:eastAsia="Times New Roman" w:hAnsi="Times New Roman" w:cs="Times New Roman"/>
          <w:sz w:val="24"/>
          <w:szCs w:val="24"/>
        </w:rPr>
      </w:pPr>
    </w:p>
    <w:p w:rsidR="006D17A9" w:rsidRDefault="006D17A9" w:rsidP="006D17A9">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Significantly, for our purposes, these exclusion rules apply to gains from the destruction of the home as well. Thus, casualty gains of up to $250,000 ($500,000 for married couples) can be excluded from gross income if the destroyed property is a principal residence.</w:t>
      </w:r>
    </w:p>
    <w:p w:rsidR="006D17A9" w:rsidRDefault="006D17A9" w:rsidP="006D17A9">
      <w:pPr>
        <w:spacing w:after="0" w:line="240" w:lineRule="auto"/>
        <w:rPr>
          <w:rFonts w:ascii="Times New Roman" w:eastAsia="Times New Roman" w:hAnsi="Times New Roman" w:cs="Times New Roman"/>
          <w:sz w:val="24"/>
          <w:szCs w:val="24"/>
        </w:rPr>
      </w:pPr>
    </w:p>
    <w:p w:rsidR="006D17A9" w:rsidRDefault="006D17A9" w:rsidP="006D17A9">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 xml:space="preserve">If the casualty gain on a home exceeds the amount of the exclusion, the excess amount can be deferred under the involuntary conversion rules. In this case, to defer the remainder of the gain, the cost of the replacement property need only be equal to the insurance proceeds minus the excluded amount. </w:t>
      </w:r>
    </w:p>
    <w:p w:rsidR="006D17A9" w:rsidRDefault="006D17A9" w:rsidP="006D17A9">
      <w:pPr>
        <w:spacing w:after="0" w:line="240" w:lineRule="auto"/>
        <w:rPr>
          <w:rFonts w:ascii="Times New Roman" w:eastAsia="Times New Roman" w:hAnsi="Times New Roman" w:cs="Times New Roman"/>
          <w:sz w:val="24"/>
          <w:szCs w:val="24"/>
        </w:rPr>
      </w:pPr>
    </w:p>
    <w:p w:rsidR="006D17A9" w:rsidRDefault="006D17A9" w:rsidP="006D17A9">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Example. A single taxpayer's home is destroyed by a hurricane and the taxpayer is paid $400,000 by his insurance company. The taxpayer's basis in the home was $100,000 so the casualty gain is $300,000. The first $250,000 of this gain is excluded from gross income under the rules that apply to sales or exchanges of principal residences. The remaining $50,000 of gain is deferred under the involuntary conversion rules as long as $150,000 ($400,000 minus $250,000) of the insurance payment is spent, within the required period, on replacement property.</w:t>
      </w:r>
    </w:p>
    <w:p w:rsidR="006D17A9" w:rsidRDefault="006D17A9" w:rsidP="006D17A9">
      <w:pPr>
        <w:spacing w:after="0" w:line="240" w:lineRule="auto"/>
        <w:rPr>
          <w:rFonts w:ascii="Times New Roman" w:eastAsia="Times New Roman" w:hAnsi="Times New Roman" w:cs="Times New Roman"/>
          <w:sz w:val="24"/>
          <w:szCs w:val="24"/>
        </w:rPr>
      </w:pPr>
    </w:p>
    <w:p w:rsidR="006D17A9" w:rsidRDefault="006D17A9" w:rsidP="006D17A9">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Finally, additional tax help may be available if your home is destroyed by a casualty that is part of a Presidentially declared disaster. Special rules make it easier to avoid gain on insurance payments you receive for your personal property damaged in the disaster. And the involuntary conversion timing rules are expanded to allow you a four-year period calculated similarly to the two-year period described above. Further, a five-year period calculated similarly to the two-year period described above applies for certain disasters designated by statute.</w:t>
      </w:r>
    </w:p>
    <w:p w:rsidR="006D17A9" w:rsidRDefault="006D17A9" w:rsidP="006D17A9">
      <w:pPr>
        <w:spacing w:after="0" w:line="240" w:lineRule="auto"/>
        <w:rPr>
          <w:rFonts w:ascii="Times New Roman" w:eastAsia="Times New Roman" w:hAnsi="Times New Roman" w:cs="Times New Roman"/>
          <w:sz w:val="24"/>
          <w:szCs w:val="24"/>
        </w:rPr>
      </w:pPr>
    </w:p>
    <w:p w:rsidR="006D17A9" w:rsidRDefault="006D17A9" w:rsidP="006D17A9">
      <w:pPr>
        <w:spacing w:after="0" w:line="240" w:lineRule="auto"/>
        <w:rPr>
          <w:rFonts w:ascii="Times New Roman" w:eastAsia="Times New Roman" w:hAnsi="Times New Roman" w:cs="Times New Roman"/>
          <w:sz w:val="24"/>
          <w:szCs w:val="24"/>
        </w:rPr>
      </w:pPr>
      <w:r w:rsidRPr="00902CBF">
        <w:rPr>
          <w:rFonts w:ascii="Times New Roman" w:eastAsia="Times New Roman" w:hAnsi="Times New Roman" w:cs="Times New Roman"/>
          <w:sz w:val="24"/>
          <w:szCs w:val="24"/>
        </w:rPr>
        <w:t>In summary, while casualty gains may be taxable, a variety of rules can be used to defer or avoid tax in many cases. The rules can be complex, however, and frequently large amounts are at stake.</w:t>
      </w:r>
    </w:p>
    <w:p w:rsidR="006D17A9" w:rsidRDefault="006D17A9" w:rsidP="006D17A9">
      <w:pPr>
        <w:spacing w:after="0" w:line="240" w:lineRule="auto"/>
        <w:rPr>
          <w:rFonts w:ascii="Times New Roman" w:eastAsia="Times New Roman" w:hAnsi="Times New Roman" w:cs="Times New Roman"/>
          <w:sz w:val="24"/>
          <w:szCs w:val="24"/>
        </w:rPr>
      </w:pPr>
    </w:p>
    <w:p w:rsidR="006D17A9" w:rsidRDefault="006D17A9" w:rsidP="006D17A9">
      <w:pPr>
        <w:spacing w:after="0" w:line="264" w:lineRule="auto"/>
        <w:rPr>
          <w:rFonts w:ascii="Times New Roman" w:hAnsi="Times New Roman" w:cs="Times New Roman"/>
        </w:rPr>
      </w:pPr>
      <w:bookmarkStart w:id="0" w:name="_GoBack"/>
      <w:r w:rsidRPr="003377CF">
        <w:rPr>
          <w:rFonts w:ascii="Times New Roman" w:hAnsi="Times New Roman" w:cs="Times New Roman"/>
        </w:rPr>
        <w:t>If you have any question</w:t>
      </w:r>
      <w:r>
        <w:rPr>
          <w:rFonts w:ascii="Times New Roman" w:hAnsi="Times New Roman" w:cs="Times New Roman"/>
        </w:rPr>
        <w:t>s concerning casualty gains</w:t>
      </w:r>
      <w:r w:rsidRPr="003377CF">
        <w:rPr>
          <w:rFonts w:ascii="Times New Roman" w:hAnsi="Times New Roman" w:cs="Times New Roman"/>
        </w:rPr>
        <w:t>, please do not hesitate to call me at (562) 698-9891.</w:t>
      </w:r>
    </w:p>
    <w:p w:rsidR="006D17A9" w:rsidRDefault="006D17A9" w:rsidP="006D17A9">
      <w:pPr>
        <w:spacing w:after="0" w:line="264" w:lineRule="auto"/>
        <w:rPr>
          <w:rFonts w:ascii="Times New Roman" w:hAnsi="Times New Roman" w:cs="Times New Roman"/>
        </w:rPr>
      </w:pPr>
    </w:p>
    <w:p w:rsidR="006D17A9" w:rsidRDefault="006D17A9" w:rsidP="006D17A9">
      <w:pPr>
        <w:spacing w:after="0" w:line="264" w:lineRule="auto"/>
        <w:rPr>
          <w:rFonts w:ascii="Times New Roman" w:eastAsia="Times New Roman" w:hAnsi="Times New Roman" w:cs="Times New Roman"/>
        </w:rPr>
      </w:pPr>
      <w:r w:rsidRPr="003377CF">
        <w:rPr>
          <w:rFonts w:ascii="Times New Roman" w:eastAsia="Times New Roman" w:hAnsi="Times New Roman" w:cs="Times New Roman"/>
        </w:rPr>
        <w:t>Richard Scrivanich, Partner</w:t>
      </w:r>
    </w:p>
    <w:p w:rsidR="00E1378C" w:rsidRPr="006D17A9" w:rsidRDefault="006D17A9" w:rsidP="006D17A9">
      <w:pPr>
        <w:spacing w:after="0" w:line="264" w:lineRule="auto"/>
        <w:rPr>
          <w:rFonts w:ascii="Times New Roman" w:eastAsia="Times New Roman" w:hAnsi="Times New Roman" w:cs="Times New Roman"/>
        </w:rPr>
      </w:pPr>
      <w:r>
        <w:rPr>
          <w:rFonts w:ascii="Times New Roman" w:eastAsia="Times New Roman" w:hAnsi="Times New Roman" w:cs="Times New Roman"/>
        </w:rPr>
        <w:t>For Harvey &amp; Parmelee LLP</w:t>
      </w:r>
    </w:p>
    <w:bookmarkEnd w:id="0"/>
    <w:p w:rsidR="00344220" w:rsidRPr="006D17A9" w:rsidRDefault="00344220">
      <w:pPr>
        <w:spacing w:after="0" w:line="264" w:lineRule="auto"/>
        <w:rPr>
          <w:rFonts w:ascii="Times New Roman" w:eastAsia="Times New Roman" w:hAnsi="Times New Roman" w:cs="Times New Roman"/>
        </w:rPr>
      </w:pPr>
    </w:p>
    <w:sectPr w:rsidR="00344220" w:rsidRPr="006D17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A9"/>
    <w:rsid w:val="000F696A"/>
    <w:rsid w:val="001C6E73"/>
    <w:rsid w:val="001D0012"/>
    <w:rsid w:val="001E4926"/>
    <w:rsid w:val="002516B4"/>
    <w:rsid w:val="00317461"/>
    <w:rsid w:val="00344220"/>
    <w:rsid w:val="003F35A1"/>
    <w:rsid w:val="0058127A"/>
    <w:rsid w:val="005B2B71"/>
    <w:rsid w:val="0062153C"/>
    <w:rsid w:val="006D17A9"/>
    <w:rsid w:val="007B21FE"/>
    <w:rsid w:val="008B7092"/>
    <w:rsid w:val="0098172E"/>
    <w:rsid w:val="00A26A35"/>
    <w:rsid w:val="00AD32C8"/>
    <w:rsid w:val="00B133FD"/>
    <w:rsid w:val="00B35985"/>
    <w:rsid w:val="00E1378C"/>
    <w:rsid w:val="00F23E5C"/>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Rich Scrivanich</cp:lastModifiedBy>
  <cp:revision>3</cp:revision>
  <dcterms:created xsi:type="dcterms:W3CDTF">2015-10-05T19:52:00Z</dcterms:created>
  <dcterms:modified xsi:type="dcterms:W3CDTF">2015-10-05T22:35:00Z</dcterms:modified>
</cp:coreProperties>
</file>