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84B" w:rsidRDefault="00F8184B" w:rsidP="00F8184B">
      <w:pPr>
        <w:spacing w:after="0" w:line="240" w:lineRule="auto"/>
        <w:jc w:val="center"/>
        <w:rPr>
          <w:rFonts w:ascii="Times New Roman" w:eastAsia="Times New Roman" w:hAnsi="Times New Roman" w:cs="Times New Roman"/>
          <w:b/>
          <w:sz w:val="28"/>
          <w:szCs w:val="28"/>
        </w:rPr>
      </w:pPr>
      <w:r w:rsidRPr="00F8184B">
        <w:rPr>
          <w:rFonts w:ascii="Times New Roman" w:eastAsia="Times New Roman" w:hAnsi="Times New Roman" w:cs="Times New Roman"/>
          <w:b/>
          <w:sz w:val="28"/>
          <w:szCs w:val="28"/>
        </w:rPr>
        <w:t>Tax Tips</w:t>
      </w:r>
    </w:p>
    <w:p w:rsidR="00F8184B" w:rsidRDefault="00F8184B" w:rsidP="00F8184B">
      <w:pPr>
        <w:spacing w:after="0" w:line="240" w:lineRule="auto"/>
        <w:jc w:val="center"/>
        <w:rPr>
          <w:rFonts w:ascii="Times New Roman" w:eastAsia="Times New Roman" w:hAnsi="Times New Roman" w:cs="Times New Roman"/>
          <w:b/>
          <w:sz w:val="28"/>
          <w:szCs w:val="28"/>
        </w:rPr>
      </w:pPr>
    </w:p>
    <w:p w:rsidR="00F8184B" w:rsidRPr="00F8184B" w:rsidRDefault="00F8184B" w:rsidP="00F8184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Charitable Remainder Trusts</w:t>
      </w:r>
    </w:p>
    <w:p w:rsidR="00F8184B" w:rsidRDefault="00F8184B" w:rsidP="00F8184B">
      <w:pPr>
        <w:spacing w:after="0" w:line="240" w:lineRule="auto"/>
        <w:rPr>
          <w:rFonts w:ascii="Times New Roman" w:eastAsia="Times New Roman" w:hAnsi="Times New Roman" w:cs="Times New Roman"/>
          <w:sz w:val="24"/>
          <w:szCs w:val="24"/>
        </w:rPr>
      </w:pPr>
    </w:p>
    <w:p w:rsidR="00F8184B" w:rsidRDefault="00F8184B" w:rsidP="00F8184B">
      <w:pPr>
        <w:spacing w:after="0" w:line="240" w:lineRule="auto"/>
        <w:rPr>
          <w:rFonts w:ascii="Times New Roman" w:eastAsia="Times New Roman" w:hAnsi="Times New Roman" w:cs="Times New Roman"/>
          <w:sz w:val="24"/>
          <w:szCs w:val="24"/>
        </w:rPr>
      </w:pPr>
    </w:p>
    <w:p w:rsidR="00F8184B" w:rsidRDefault="00F8184B" w:rsidP="00F8184B">
      <w:pPr>
        <w:spacing w:after="0" w:line="240" w:lineRule="auto"/>
        <w:rPr>
          <w:rFonts w:ascii="Times New Roman" w:eastAsia="Times New Roman" w:hAnsi="Times New Roman" w:cs="Times New Roman"/>
          <w:sz w:val="24"/>
          <w:szCs w:val="24"/>
        </w:rPr>
      </w:pPr>
      <w:r w:rsidRPr="00F8184B">
        <w:rPr>
          <w:rFonts w:ascii="Times New Roman" w:eastAsia="Times New Roman" w:hAnsi="Times New Roman" w:cs="Times New Roman"/>
          <w:sz w:val="24"/>
          <w:szCs w:val="24"/>
        </w:rPr>
        <w:t>There is a very powerful estate planning tool that may enable you to reduce your liability for income and estate taxes and diversify your assets in a tax-advantaged manner. It's called a charitable remainder trust (CRT). Here's how it works.</w:t>
      </w:r>
    </w:p>
    <w:p w:rsidR="00F8184B" w:rsidRDefault="00F8184B" w:rsidP="00F8184B">
      <w:pPr>
        <w:spacing w:after="0" w:line="240" w:lineRule="auto"/>
        <w:rPr>
          <w:rFonts w:ascii="Times New Roman" w:eastAsia="Times New Roman" w:hAnsi="Times New Roman" w:cs="Times New Roman"/>
          <w:sz w:val="24"/>
          <w:szCs w:val="24"/>
        </w:rPr>
      </w:pPr>
    </w:p>
    <w:p w:rsidR="00F8184B" w:rsidRDefault="00F8184B" w:rsidP="00F8184B">
      <w:pPr>
        <w:spacing w:after="0" w:line="240" w:lineRule="auto"/>
        <w:rPr>
          <w:rFonts w:ascii="Times New Roman" w:eastAsia="Times New Roman" w:hAnsi="Times New Roman" w:cs="Times New Roman"/>
          <w:sz w:val="24"/>
          <w:szCs w:val="24"/>
        </w:rPr>
      </w:pPr>
      <w:r w:rsidRPr="00F8184B">
        <w:rPr>
          <w:rFonts w:ascii="Times New Roman" w:eastAsia="Times New Roman" w:hAnsi="Times New Roman" w:cs="Times New Roman"/>
          <w:sz w:val="24"/>
          <w:szCs w:val="24"/>
        </w:rPr>
        <w:t>A CRT is an irrevocable trust that makes annual or more frequent payments to you, typically until you die. What remains in the trust then passes to a qualified charity of your choice. A number of advantages may flow from the CRT.</w:t>
      </w:r>
    </w:p>
    <w:p w:rsidR="00F8184B" w:rsidRDefault="00F8184B" w:rsidP="00F8184B">
      <w:pPr>
        <w:spacing w:after="0" w:line="240" w:lineRule="auto"/>
        <w:rPr>
          <w:rFonts w:ascii="Times New Roman" w:eastAsia="Times New Roman" w:hAnsi="Times New Roman" w:cs="Times New Roman"/>
          <w:sz w:val="24"/>
          <w:szCs w:val="24"/>
        </w:rPr>
      </w:pPr>
    </w:p>
    <w:p w:rsidR="00F8184B" w:rsidRDefault="00F8184B" w:rsidP="00F8184B">
      <w:pPr>
        <w:spacing w:after="0" w:line="240" w:lineRule="auto"/>
        <w:rPr>
          <w:rFonts w:ascii="Times New Roman" w:eastAsia="Times New Roman" w:hAnsi="Times New Roman" w:cs="Times New Roman"/>
          <w:sz w:val="24"/>
          <w:szCs w:val="24"/>
        </w:rPr>
      </w:pPr>
      <w:r w:rsidRPr="00F8184B">
        <w:rPr>
          <w:rFonts w:ascii="Times New Roman" w:eastAsia="Times New Roman" w:hAnsi="Times New Roman" w:cs="Times New Roman"/>
          <w:sz w:val="24"/>
          <w:szCs w:val="24"/>
        </w:rPr>
        <w:t>First, you will obtain a current income tax charitable contribution deduction for the value of the charity's interest in the trust. The deduction is permitted when the trust is created even though the charity has to wait to receive anything.</w:t>
      </w:r>
    </w:p>
    <w:p w:rsidR="00F8184B" w:rsidRDefault="00F8184B" w:rsidP="00F8184B">
      <w:pPr>
        <w:spacing w:after="0" w:line="240" w:lineRule="auto"/>
        <w:rPr>
          <w:rFonts w:ascii="Times New Roman" w:eastAsia="Times New Roman" w:hAnsi="Times New Roman" w:cs="Times New Roman"/>
          <w:sz w:val="24"/>
          <w:szCs w:val="24"/>
        </w:rPr>
      </w:pPr>
    </w:p>
    <w:p w:rsidR="00F8184B" w:rsidRDefault="00F8184B" w:rsidP="00F8184B">
      <w:pPr>
        <w:spacing w:after="0" w:line="240" w:lineRule="auto"/>
        <w:rPr>
          <w:rFonts w:ascii="Times New Roman" w:eastAsia="Times New Roman" w:hAnsi="Times New Roman" w:cs="Times New Roman"/>
          <w:sz w:val="24"/>
          <w:szCs w:val="24"/>
        </w:rPr>
      </w:pPr>
      <w:r w:rsidRPr="00F8184B">
        <w:rPr>
          <w:rFonts w:ascii="Times New Roman" w:eastAsia="Times New Roman" w:hAnsi="Times New Roman" w:cs="Times New Roman"/>
          <w:sz w:val="24"/>
          <w:szCs w:val="24"/>
        </w:rPr>
        <w:t>Second, the CRT is a vehicle that can enhance your investment return. Because the CRT pays no income taxes, the CRT can generally sell an appreciated asset without recognizing any gain. This enables the trustee to reinvest the full amount of the proceeds and thus generate larger payments to you for your life.</w:t>
      </w:r>
    </w:p>
    <w:p w:rsidR="00F8184B" w:rsidRDefault="00F8184B" w:rsidP="00F8184B">
      <w:pPr>
        <w:spacing w:after="0" w:line="240" w:lineRule="auto"/>
        <w:rPr>
          <w:rFonts w:ascii="Times New Roman" w:eastAsia="Times New Roman" w:hAnsi="Times New Roman" w:cs="Times New Roman"/>
          <w:sz w:val="24"/>
          <w:szCs w:val="24"/>
        </w:rPr>
      </w:pPr>
    </w:p>
    <w:p w:rsidR="00F8184B" w:rsidRDefault="00F8184B" w:rsidP="00F8184B">
      <w:pPr>
        <w:spacing w:after="0" w:line="240" w:lineRule="auto"/>
        <w:rPr>
          <w:rFonts w:ascii="Times New Roman" w:eastAsia="Times New Roman" w:hAnsi="Times New Roman" w:cs="Times New Roman"/>
          <w:sz w:val="24"/>
          <w:szCs w:val="24"/>
        </w:rPr>
      </w:pPr>
      <w:r w:rsidRPr="00F8184B">
        <w:rPr>
          <w:rFonts w:ascii="Times New Roman" w:eastAsia="Times New Roman" w:hAnsi="Times New Roman" w:cs="Times New Roman"/>
          <w:sz w:val="24"/>
          <w:szCs w:val="24"/>
        </w:rPr>
        <w:t>The trust will be eligible for the estate tax charitable deduction if it passes to one or more qualified charities at your death. If you wish to replace the value of the contributed property for heirs who might otherwise have received it, you could use some of your cash savings from the charitable income tax deduction to purchase a life insurance policy on your life for the benefit of your heirs. Often, through the leveraging effect of life insurance, it is possible to pass on assets of greater value than those contributed to the CRT. In this way, your heirs are not deprived of property they had expected to inherit.</w:t>
      </w:r>
    </w:p>
    <w:p w:rsidR="00F8184B" w:rsidRDefault="00F8184B" w:rsidP="00F8184B">
      <w:pPr>
        <w:spacing w:after="0" w:line="240" w:lineRule="auto"/>
        <w:rPr>
          <w:rFonts w:ascii="Times New Roman" w:eastAsia="Times New Roman" w:hAnsi="Times New Roman" w:cs="Times New Roman"/>
          <w:sz w:val="24"/>
          <w:szCs w:val="24"/>
        </w:rPr>
      </w:pPr>
    </w:p>
    <w:p w:rsidR="00F8184B" w:rsidRDefault="00F8184B" w:rsidP="00F8184B">
      <w:pPr>
        <w:spacing w:after="0" w:line="240" w:lineRule="auto"/>
        <w:rPr>
          <w:rFonts w:ascii="Times New Roman" w:eastAsia="Times New Roman" w:hAnsi="Times New Roman" w:cs="Times New Roman"/>
          <w:sz w:val="24"/>
          <w:szCs w:val="24"/>
        </w:rPr>
      </w:pPr>
      <w:r w:rsidRPr="00F8184B">
        <w:rPr>
          <w:rFonts w:ascii="Times New Roman" w:eastAsia="Times New Roman" w:hAnsi="Times New Roman" w:cs="Times New Roman"/>
          <w:sz w:val="24"/>
          <w:szCs w:val="24"/>
        </w:rPr>
        <w:t xml:space="preserve">A CRT is a very complex arrangement, but it is also an invaluable planning tool in the right circumstances. </w:t>
      </w:r>
    </w:p>
    <w:p w:rsidR="00F8184B" w:rsidRPr="00F8184B" w:rsidRDefault="00F8184B" w:rsidP="00F8184B">
      <w:pPr>
        <w:spacing w:after="0" w:line="240" w:lineRule="auto"/>
        <w:rPr>
          <w:rFonts w:ascii="Times New Roman" w:eastAsia="Times New Roman" w:hAnsi="Times New Roman" w:cs="Times New Roman"/>
          <w:sz w:val="24"/>
          <w:szCs w:val="24"/>
        </w:rPr>
      </w:pPr>
    </w:p>
    <w:p w:rsidR="00F8184B" w:rsidRDefault="00F8184B" w:rsidP="00F8184B">
      <w:pPr>
        <w:spacing w:after="0" w:line="264" w:lineRule="auto"/>
        <w:rPr>
          <w:rFonts w:ascii="Times New Roman" w:eastAsia="Times New Roman" w:hAnsi="Times New Roman" w:cs="Times New Roman"/>
        </w:rPr>
      </w:pPr>
      <w:r w:rsidRPr="006664F4">
        <w:rPr>
          <w:rFonts w:ascii="Times New Roman" w:eastAsia="Times New Roman" w:hAnsi="Times New Roman" w:cs="Times New Roman"/>
        </w:rPr>
        <w:t>If you have any questions regarding the above discussed topic or any other tax matter, please feel free to give me a call at (562) 698-9891.</w:t>
      </w:r>
    </w:p>
    <w:p w:rsidR="00F8184B" w:rsidRPr="006664F4" w:rsidRDefault="00F8184B" w:rsidP="00F8184B">
      <w:pPr>
        <w:spacing w:after="0" w:line="264" w:lineRule="auto"/>
        <w:rPr>
          <w:rFonts w:ascii="Times New Roman" w:eastAsia="Times New Roman" w:hAnsi="Times New Roman" w:cs="Times New Roman"/>
        </w:rPr>
      </w:pPr>
      <w:bookmarkStart w:id="0" w:name="_GoBack"/>
      <w:bookmarkEnd w:id="0"/>
    </w:p>
    <w:p w:rsidR="00F8184B" w:rsidRPr="006664F4" w:rsidRDefault="00F8184B" w:rsidP="00F8184B">
      <w:pPr>
        <w:spacing w:after="0" w:line="264" w:lineRule="auto"/>
        <w:jc w:val="both"/>
        <w:rPr>
          <w:rFonts w:ascii="Times New Roman" w:eastAsia="Times New Roman" w:hAnsi="Times New Roman" w:cs="Times New Roman"/>
        </w:rPr>
      </w:pPr>
      <w:r w:rsidRPr="006664F4">
        <w:rPr>
          <w:rFonts w:ascii="Times New Roman" w:eastAsia="Times New Roman" w:hAnsi="Times New Roman" w:cs="Times New Roman"/>
        </w:rPr>
        <w:t>Richard Scrivanich, Partner</w:t>
      </w:r>
    </w:p>
    <w:p w:rsidR="00F8184B" w:rsidRPr="006664F4" w:rsidRDefault="00F8184B" w:rsidP="00F8184B">
      <w:pPr>
        <w:spacing w:after="0" w:line="240" w:lineRule="auto"/>
        <w:rPr>
          <w:rFonts w:ascii="Times New Roman" w:eastAsia="Times New Roman" w:hAnsi="Times New Roman" w:cs="Times New Roman"/>
        </w:rPr>
      </w:pPr>
      <w:r w:rsidRPr="006664F4">
        <w:rPr>
          <w:rFonts w:ascii="Times New Roman" w:eastAsia="Times New Roman" w:hAnsi="Times New Roman" w:cs="Times New Roman"/>
        </w:rPr>
        <w:t>For Harvey &amp; Parmelee LLP</w:t>
      </w:r>
    </w:p>
    <w:p w:rsidR="00F8184B" w:rsidRDefault="00F8184B"/>
    <w:sectPr w:rsidR="00F81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4B"/>
    <w:rsid w:val="000F696A"/>
    <w:rsid w:val="001C6E73"/>
    <w:rsid w:val="001D0012"/>
    <w:rsid w:val="001E4926"/>
    <w:rsid w:val="002516B4"/>
    <w:rsid w:val="00317461"/>
    <w:rsid w:val="003F35A1"/>
    <w:rsid w:val="005B2B71"/>
    <w:rsid w:val="0062153C"/>
    <w:rsid w:val="007B21FE"/>
    <w:rsid w:val="008B7092"/>
    <w:rsid w:val="0098172E"/>
    <w:rsid w:val="00A26A35"/>
    <w:rsid w:val="00AD32C8"/>
    <w:rsid w:val="00B133FD"/>
    <w:rsid w:val="00B35985"/>
    <w:rsid w:val="00E1378C"/>
    <w:rsid w:val="00F23E5C"/>
    <w:rsid w:val="00F8184B"/>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296585">
      <w:bodyDiv w:val="1"/>
      <w:marLeft w:val="0"/>
      <w:marRight w:val="0"/>
      <w:marTop w:val="0"/>
      <w:marBottom w:val="0"/>
      <w:divBdr>
        <w:top w:val="none" w:sz="0" w:space="0" w:color="auto"/>
        <w:left w:val="none" w:sz="0" w:space="0" w:color="auto"/>
        <w:bottom w:val="none" w:sz="0" w:space="0" w:color="auto"/>
        <w:right w:val="none" w:sz="0" w:space="0" w:color="auto"/>
      </w:divBdr>
      <w:divsChild>
        <w:div w:id="2133551848">
          <w:marLeft w:val="0"/>
          <w:marRight w:val="0"/>
          <w:marTop w:val="0"/>
          <w:marBottom w:val="0"/>
          <w:divBdr>
            <w:top w:val="none" w:sz="0" w:space="0" w:color="auto"/>
            <w:left w:val="none" w:sz="0" w:space="0" w:color="auto"/>
            <w:bottom w:val="none" w:sz="0" w:space="0" w:color="auto"/>
            <w:right w:val="none" w:sz="0" w:space="0" w:color="auto"/>
          </w:divBdr>
          <w:divsChild>
            <w:div w:id="355232875">
              <w:marLeft w:val="0"/>
              <w:marRight w:val="0"/>
              <w:marTop w:val="0"/>
              <w:marBottom w:val="0"/>
              <w:divBdr>
                <w:top w:val="none" w:sz="0" w:space="0" w:color="auto"/>
                <w:left w:val="none" w:sz="0" w:space="0" w:color="auto"/>
                <w:bottom w:val="none" w:sz="0" w:space="0" w:color="auto"/>
                <w:right w:val="none" w:sz="0" w:space="0" w:color="auto"/>
              </w:divBdr>
              <w:divsChild>
                <w:div w:id="1417938918">
                  <w:marLeft w:val="0"/>
                  <w:marRight w:val="0"/>
                  <w:marTop w:val="0"/>
                  <w:marBottom w:val="0"/>
                  <w:divBdr>
                    <w:top w:val="none" w:sz="0" w:space="0" w:color="auto"/>
                    <w:left w:val="none" w:sz="0" w:space="0" w:color="auto"/>
                    <w:bottom w:val="none" w:sz="0" w:space="0" w:color="auto"/>
                    <w:right w:val="none" w:sz="0" w:space="0" w:color="auto"/>
                  </w:divBdr>
                  <w:divsChild>
                    <w:div w:id="2099866457">
                      <w:marLeft w:val="0"/>
                      <w:marRight w:val="0"/>
                      <w:marTop w:val="0"/>
                      <w:marBottom w:val="0"/>
                      <w:divBdr>
                        <w:top w:val="none" w:sz="0" w:space="0" w:color="auto"/>
                        <w:left w:val="none" w:sz="0" w:space="0" w:color="auto"/>
                        <w:bottom w:val="none" w:sz="0" w:space="0" w:color="auto"/>
                        <w:right w:val="none" w:sz="0" w:space="0" w:color="auto"/>
                      </w:divBdr>
                      <w:divsChild>
                        <w:div w:id="1924679638">
                          <w:marLeft w:val="0"/>
                          <w:marRight w:val="0"/>
                          <w:marTop w:val="0"/>
                          <w:marBottom w:val="0"/>
                          <w:divBdr>
                            <w:top w:val="none" w:sz="0" w:space="0" w:color="auto"/>
                            <w:left w:val="none" w:sz="0" w:space="0" w:color="auto"/>
                            <w:bottom w:val="none" w:sz="0" w:space="0" w:color="auto"/>
                            <w:right w:val="none" w:sz="0" w:space="0" w:color="auto"/>
                          </w:divBdr>
                          <w:divsChild>
                            <w:div w:id="230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Scrivanich</dc:creator>
  <cp:keywords/>
  <dc:description/>
  <cp:lastModifiedBy>Rich Scrivanich</cp:lastModifiedBy>
  <cp:revision>1</cp:revision>
  <dcterms:created xsi:type="dcterms:W3CDTF">2015-01-10T21:37:00Z</dcterms:created>
  <dcterms:modified xsi:type="dcterms:W3CDTF">2015-01-10T21:45:00Z</dcterms:modified>
</cp:coreProperties>
</file>